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jc w:val="center"/>
        <w:rPr>
          <w:rFonts w:ascii="微软雅黑" w:eastAsia="微软雅黑" w:hAnsi="微软雅黑" w:cs="微软雅黑" w:hint="eastAsia"/>
          <w:b/>
          <w:sz w:val="36"/>
          <w:szCs w:val="36"/>
        </w:rPr>
      </w:pPr>
      <w:bookmarkStart w:id="0" w:name="_GoBack"/>
      <w:bookmarkEnd w:id="0"/>
      <w:r>
        <w:rPr>
          <w:rFonts w:ascii="思源黑体 CN Medium" w:eastAsia="思源黑体 CN Medium" w:hAnsi="思源黑体 CN Medium" w:cs="思源黑体 CN Medium" w:hint="eastAsia"/>
          <w:b/>
          <w:sz w:val="36"/>
          <w:szCs w:val="36"/>
        </w:rPr>
        <w:t xml:space="preserve">商品房转让协议书范本</w:t>
      </w:r>
    </w:p>
    <w:p>
      <w:pPr>
        <w:jc w:val="center"/>
        <w:rPr>
          <w:rFonts w:ascii="微软雅黑" w:eastAsia="微软雅黑" w:hAnsi="微软雅黑" w:cs="微软雅黑" w:hint="eastAsia"/>
        </w:rPr>
      </w:pPr>
    </w:p>
    <w:p>
      <w:pPr>
        <w:rPr>
          <w:rFonts w:ascii="微软雅黑" w:eastAsia="微软雅黑" w:hAnsi="微软雅黑" w:cs="微软雅黑" w:hint="eastAsia"/>
          <w:sz w:val="30"/>
          <w:szCs w:val="30"/>
        </w:rPr>
      </w:pPr>
      <w:r>
        <w:rPr>
          <w:rFonts w:ascii="思源黑体 CN Medium" w:eastAsia="思源黑体 CN Medium" w:hAnsi="思源黑体 CN Medium" w:cs="思源黑体 CN Medium" w:hint="eastAsia"/>
          <w:sz w:val="30"/>
          <w:szCs w:val="30"/>
        </w:rPr>
        <w:t xml:space="preserve">　　甲方(卖方)：</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地址：</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乙方(买方)：</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地址：</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根据</w:t>
      </w:r>
      <w:r>
        <w:rPr>
          <w:rFonts w:ascii="思源黑体 CN Medium" w:eastAsia="思源黑体 CN Medium" w:hAnsi="思源黑体 CN Medium" w:cs="思源黑体 CN Medium" w:hint="eastAsia"/>
          <w:sz w:val="30"/>
          <w:szCs w:val="30"/>
          <w:lang w:eastAsia="zh-CN"/>
        </w:rPr>
        <w:t xml:space="preserve">《中华人民共和国民法典》</w:t>
      </w:r>
      <w:r>
        <w:rPr>
          <w:rFonts w:ascii="思源黑体 CN Medium" w:eastAsia="思源黑体 CN Medium" w:hAnsi="思源黑体 CN Medium" w:cs="思源黑体 CN Medium" w:hint="eastAsia"/>
          <w:sz w:val="30"/>
          <w:szCs w:val="30"/>
        </w:rPr>
        <w:t xml:space="preserve">、《中华人民共和国城市房地产管理法》及其他有关法律、法规之规定，在平等、自愿、协商一致的基础上，就乙方向甲方购买商品房，甲、乙双方达成如下协议：</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第一条甲方用地依据及商品房座落位置。</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甲方以________方式取得位于____________，编号为________的地块的土地使用权。</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(土地使用权出让合同号)(土地使用权划拨批准文件号)为________.</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划拨土地使用权转让批准文件号为________.</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土地使用权证号为________，土地面积为________，地块规划用途为____，土地使用权年限自____年__月__日至____年__月__日止。</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甲方经批准，在上述地块上建设商品房，(现定名)(暂定名)________，主体建筑物的性质为____，属____结构，建筑层数为____层。工程建设规划许可证号为________.</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第二条乙方所购商品房的面积。</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该商品房分别为本合同第一条规定的项目中的：</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第________(幢)(座)____层____号房，</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第________(幢)(座)____层____号房，</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第________(幢)(座)____层____号房。</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上述面积为(甲方暂测)(房地产产权登记机关实际测定)面积。如暂测面积与房地产产权登记机关实际测定的面积有差异的，以房地产产权登记机关实际测定面积(以下简称实际面积)为准。</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根据法律规定的房屋所有权与该房屋占用土地范围内的土地使用权一致的原则，该商品房相应占有的土地使用权，在办理土地使用权登记时由政府主管部门核定。</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第三条该商品房销售特征。</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该商品房为(现房)(预售商品房)。</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预售商品房批准机关为________，商品房预售许可证号为________.</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该商品房为(内销)(外销)商品房。</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外销商品房批准机关为________，外销商品房许可证号为________.</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第四条价格与费用。</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该商品房(属于)(不属于)政府定价的商品房。按实得建筑面积计算，该商品房单位面积(暂定价)为每平方米____元，总金额为(____币)________元。</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除上述房价款外，甲方依据有关规定代政府收取下列税费：</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1.代收______________，计(____币)__________________元;</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2.代收______________，计(____币)__________________元;</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3.代收______________，计(____币)__________________元。</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上述代收税费合计(____币)______________________元。</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第五条实际面积与暂测面积差异的处理。</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该商品房产交付时，________房屋实际面积与暂测面积的差别不超过暂测面积的±____%(不包括±____%)时，上述房价款保持不变。</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实际面积与暂测面积差别超过暂测面积的±____%(包括±____%)时，甲乙双方同意按下述第____种方式处理：</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1.乙方有权提出退房，甲方须在乙方提出退房要求之日起____天内将乙方已付款退还给乙方，并按____利率付给利息。</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2.每平方米价格保持不变，房价款总金额按实际面积调整。</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3._______________________________________________________.</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第六条价格与费用调整的特殊约定。</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该商品房出现下列情况之一时，房价款和代政府收取的税费可作相应调整：</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1.由于该商品房属于政府定价的预售商品房，有权批准单位最后核定的价格与本合同第四条规定的价格不一致，按政府有关部门最后核定的每平方米价格调整。</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2.预售商品房开发建设过程中，甲方代政府收取的税费标准调整时，按实际发生额调整。</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3.________________________________________________________.</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第七条付款优惠。</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乙方在____年__月__日前付清全部房价款____%的，甲方给予乙方占付款金额____%的优惠，即实际付款额为(____币)__________元。</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第八条付款时间约定。</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乙方应当按以下时间如期将房价款当面交付甲方或汇入甲方指定的____________银行(帐户名称：________，帐号：________)：</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1.____年__月__日前支付全部房价款的____%，计(____币)______元。</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2.____年__月__日前支付全部房价款的____%，计(____币)______元。</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3.____年__月__日前支付全部房价款的____%，计(____币)______元。</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第九条交接商品房时的付款额约定。</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在双方交接该商品房时，乙方累计支付的款额应当占全部房价款的____%，计(____币)___________元，其余房价款在房地产产权登记机关办完权属登记手续之日起____天内付清。</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第十条乙方逾期付款的违约责任。</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乙方如未按本合同第八条规定的时间付款，甲方对乙方的逾期应付款有权追究违约利息。自本合同规定的应付款限期第二天起至实际付款之日止，月利息按 ________计算。逾期超过____天后，即视为乙方不履行本合同。届时，甲方有权按下述第____种约定，追究乙方的违约责任：</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1.终止合同，乙方按累计应付款的____%向甲方支付违约金。甲方实际经济损失超过乙方支付的违约金时，实际经济损失与违约金的差额部分由乙方据实赔偿。</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2.乙方按累计应付款的____%向甲方支付违约金，合同继续履行。</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3.________________________________________.</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第十一条交付期限。</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1.不可抗拒的火灾、水灾、地震等自然灾害;</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2.________________________________________________.</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3.________________________________________________.</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第十二条甲方逾期交付的违约责任。</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1.终止合同，甲方按乙方累计已付款的____%向乙方支付违约金。乙方实际经济损失超过甲方支付的违约金时，实际经济损失与违约金的差额部分由甲方据实赔偿。</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2.甲方按乙方累计已付款的____%向乙方支付违约金，合同继续履行。</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3.________________________________________________.</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第十三条设计变更的约定。</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第十四条交接通知与乙方责任。</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第十五条交接与甲方责任。</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第十六条甲方关于装饰、设备标准承诺的违约责任。</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甲方交付使用的商品房的装饰、设备标准达不到本合同附件二规定的标准的，乙方有权要求甲方补偿双倍的装饰、设备差价。</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第十七条质量争议的处理。</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乙方对该商品房提出有重大质量问题，甲、乙双方产生争议时，以______出具的书面工程质量评定意见作为处理争议的依据。</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第十八条甲方关于基础设施、公共配套建筑正常运行的承诺。</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甲方承诺与该商品房正常使用直接关联的下列基础设施、公共配套建筑按以下日期投入正常运行：</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1.________________;</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2.________________;</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3.________________.</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第十九条关于产权登记的约定。</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 ____%赔偿乙方损失。</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第二十条关于物业管理的约定。</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该商品房移交后，乙方承诺遵守小区(楼宇)管理委员会选聘的物业管理公司制定的</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物业管理规定;在小区(楼宇)管理委员会未选定物业管理机构之前，甲方指定______________公司负责物业管理，乙方遵守负责物业管理的公司制定的物业管理规定。</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第二十一条保修责任。</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自乙方实际接收该商品房之日起，甲方对该商品房的下列部位和设施承担建筑施工质量保修责任，保修期内的保修费用由甲方承担;</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1.墙面________保修____月;</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2.地面________保修____月;</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3.顶棚________保修____月;</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4.门窗________保修____月;</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5.上水________保修____月;</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6.下水________保修____月;</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7.暖气________保修____月;</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8.煤气________保修____月;</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9.电路________保修____月;</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10.________________保修____月;</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11.________________保修____月。</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保修期内，因不可抗力的因素或其他非甲方原因造成的损坏，甲方无须承担责任，但可协助维修，维修费用由乙方承担。</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二十二条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甲方不得擅自改变与该商品房有关联的公共设施、公共用地的使用性质。</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第二十三条甲方保证在交接时该商品房没有产权纠纷和财务纠纷，保证在交接时已清除该商品房原由甲方的抵押权。如交接后发生该商品房交接前即存在的财务纠纷，由甲方承担全部责任。</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第二十四条自该商品房交付之日起，(_______号划拨土地使用权批准文件)(甲方与________签订的________号土地使用权出让合同)中规定的甲方权利、义务和责任依法随之转移给乙方。</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第二十五条本合同未尽事项，由甲、乙双方另行议定，并签定补充协议。</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第二十六条本合同附件均为本合同不可分割的部分。本合同及其附件内，空格部分填写的文字与印刷文字具有同等效力。</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本合同及其附件和补充协议中未规定的事项，均遵照中华人民共和国有关法律、法规和政策执行。</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第二十七条甲、乙一方或双方为境外组织或个人的，本合同应经该商品房所在地公证机关公证。</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第二十八条本合同在履行中发生争议，由甲、乙双方协商解决。协商不成时，甲、乙双方同意由________仲裁委员会仲裁。</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第二十九条本合同(经甲、乙双方签字)(经________公证(指外销商品房))之日起生效。</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第三十条本合同生效后，甲乙双方任何一方无正当理由要求终止合同的，除双方签订补充协议外，责任方须按本合同及其补充协议的有关条款之规定承担违约责任，并按实际已付款(已收款)的____%赔偿对方损失。</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第三十一条本合同自生效之日起____天，由甲方向________申请登记备案。</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第三十二条本合同连同附表共__页，一式__份，甲、乙双方各执一份，______各执一份，均具有同等效力。</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甲方(签章)：________________________</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代表人：____________________ ____年____月____日</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乙方(签章)：________________________</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　　代表人：____________________ ____年____月____日</w:t>
      </w:r>
      <w:r>
        <w:rPr>
          <w:rFonts w:ascii="微软雅黑" w:eastAsia="微软雅黑" w:hAnsi="微软雅黑" w:cs="微软雅黑" w:hint="eastAsia"/>
          <w:sz w:val="30"/>
          <w:szCs w:val="30"/>
        </w:rPr>
        <w:br/>
      </w:r>
    </w:p>
    <w:p>
      <w:pPr>
        <w:rPr>
          <w:rFonts w:ascii="微软雅黑" w:eastAsia="微软雅黑" w:hAnsi="微软雅黑" w:cs="微软雅黑" w:hint="eastAsia"/>
        </w:rPr>
      </w:pPr>
    </w:p>
    <w:sectPr>
      <w:headerReference w:type="default" r:id="rId4"/>
      <w:footerReference w:type="default" r:id="rId5"/>
      <w:pgSz w:w="11906" w:h="16838" w:orient="portrait"/>
      <w:pgMar w:top="1440" w:right="1800" w:bottom="1440" w:left="1800" w:header="851" w:footer="992" w:gutter="0"/>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思源宋体 CN Medium">
    <w:panose1 w:val="02020500000000000000"/>
    <w:charset w:val="86"/>
    <w:family w:val="Auto"/>
    <w:pitch w:val="default"/>
    <w:sig w:usb0="20000083" w:usb1="2ADF3C10" w:usb2="00000016" w:usb3="00000000" w:csb0="60060107" w:csb1="00000000"/>
  </w:font>
  <w:font w:name="思源黑体 Heavy">
    <w:panose1 w:val="020B0A00000000000000"/>
    <w:charset w:val="86"/>
    <w:family w:val="Auto"/>
    <w:pitch w:val="default"/>
    <w:sig w:usb0="30000083" w:usb1="2BDF3C10" w:usb2="00000016" w:usb3="00000000" w:csb0="602E0107"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1" w:color="auto"/>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Indent2"/>
    <w:qFormat/>
    <w:pPr>
      <w:widowControl w:val="0"/>
      <w:jc w:val="both"/>
    </w:pPr>
    <w:rPr>
      <w:rFonts w:ascii="Calibri" w:eastAsia="宋体" w:hAnsi="Calibri" w:asciiTheme="minorHAnsi" w:hAnsiTheme="minorHAnsi" w:cs="Arial" w:cstheme="minorBidi"/>
      <w:kern w:val="2"/>
      <w:sz w:val="21"/>
      <w:szCs w:val="22"/>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BodyTextIndent2">
    <w:name w:val="Body Text Indent 2"/>
    <w:basedOn w:val="Normal"/>
    <w:pPr>
      <w:spacing w:after="120" w:afterLines="0" w:afterAutospacing="0" w:line="480" w:lineRule="auto"/>
      <w:ind w:left="420" w:leftChars="200"/>
    </w:pPr>
    <w:rPr/>
  </w:style>
  <w:style w:type="paragraph" w:styleId="Footer">
    <w:name w:val="Footer"/>
    <w:basedOn w:val="Normal"/>
    <w:link w:val="页脚Char"/>
    <w:qFormat/>
    <w:pPr>
      <w:tabs>
        <w:tab w:val="center" w:pos="4153"/>
        <w:tab w:val="right" w:pos="8306"/>
      </w:tabs>
      <w:snapToGrid w:val="0"/>
      <w:jc w:val="left"/>
    </w:pPr>
    <w:rPr>
      <w:rFonts w:ascii="Calibri" w:eastAsia="微软雅黑" w:hAnsi="Calibri" w:asciiTheme="minorAscii" w:hAnsiTheme="minorAscii"/>
      <w:b/>
      <w:sz w:val="21"/>
      <w:szCs w:val="18"/>
    </w:rPr>
  </w:style>
  <w:style w:type="paragraph" w:styleId="Header">
    <w:name w:val="Header"/>
    <w:basedOn w:val="Normal"/>
    <w:link w:val="页眉Char"/>
    <w:qFormat/>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link w:val="Header"/>
    <w:qFormat/>
    <w:rPr>
      <w:rFonts w:eastAsia="宋体"/>
      <w:kern w:val="2"/>
      <w:sz w:val="18"/>
      <w:szCs w:val="18"/>
    </w:rPr>
  </w:style>
  <w:style w:type="character" w:customStyle="1" w:styleId="页脚Char">
    <w:name w:val="页脚 Char"/>
    <w:basedOn w:val="DefaultParagraphFont"/>
    <w:link w:val="Footer"/>
    <w:qFormat/>
    <w:rPr>
      <w:rFonts w:ascii="Calibri" w:eastAsia="微软雅黑" w:hAnsi="Calibri" w:asciiTheme="minorAscii" w:hAnsiTheme="minorAscii"/>
      <w:b/>
      <w:kern w:val="2"/>
      <w:sz w:val="21"/>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18538050337</cp:lastModifiedBy>
  <dcterms:modified xsi:type="dcterms:W3CDTF">2023-04-05T07:14:40Z</dcterms:modified>
  <cp:revision>4</cp:revision>
</cp:coreProperties>
</file>

<file path=customXml/item2.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Office_11.1.0.14036_F1E327BC-269C-435d-A152-05C5408002CA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EFCFBD070FD242C9B7887F2828AF6D19</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2</TotalTime>
  <Pages>1</Pages>
  <Words>2</Words>
  <Characters>16</Characters>
  <Application>WPS Office_11.1.0.14036_F1E327BC-269C-435d-A152-05C5408002CA</Application>
  <DocSecurity>0</DocSecurity>
  <Lines>1</Lines>
  <Paragraphs>1</Paragraphs>
  <CharactersWithSpaces>17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18538050337</cp:lastModifiedBy>
  <cp:revision>4</cp:revision>
  <dcterms:created xsi:type="dcterms:W3CDTF">2015-12-21T08:03:00Z</dcterms:created>
  <dcterms:modified xsi:type="dcterms:W3CDTF">2023-07-05T03:58:49Z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2052-11.1.0.14036</vt:lpwstr>
  </property>
  <property fmtid="{D5CDD505-2E9C-101B-9397-08002B2CF9AE}" pid="3" name="ICV">
    <vt:lpwstr>EFCFBD070FD242C9B7887F2828AF6D19</vt:lpwstr>
  </property>
</Properties>
</file>